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2166D" w:rsidRPr="00B2166D" w:rsidRDefault="00B72B89" w:rsidP="00B2166D">
      <w:pPr>
        <w:shd w:val="clear" w:color="auto" w:fill="DDD9C3" w:themeFill="background2" w:themeFillShade="E6"/>
        <w:spacing w:after="0" w:line="240" w:lineRule="auto"/>
        <w:jc w:val="center"/>
        <w:rPr>
          <w:rFonts w:ascii="Century Gothic" w:hAnsi="Century Gothic" w:cs="Times New Roman"/>
          <w:b/>
          <w:smallCaps/>
          <w:sz w:val="44"/>
          <w:szCs w:val="24"/>
        </w:rPr>
      </w:pPr>
      <w:bookmarkStart w:id="0" w:name="_GoBack"/>
      <w:bookmarkEnd w:id="0"/>
      <w:r w:rsidRPr="00B2166D">
        <w:rPr>
          <w:rFonts w:ascii="Century Gothic" w:hAnsi="Century Gothic" w:cs="Times New Roman"/>
          <w:b/>
          <w:smallCaps/>
          <w:sz w:val="44"/>
          <w:szCs w:val="24"/>
        </w:rPr>
        <w:t xml:space="preserve">Pre-Apprenticeship </w:t>
      </w:r>
      <w:r w:rsidR="00324C40">
        <w:rPr>
          <w:rFonts w:ascii="Century Gothic" w:hAnsi="Century Gothic" w:cs="Times New Roman"/>
          <w:b/>
          <w:smallCaps/>
          <w:sz w:val="44"/>
          <w:szCs w:val="24"/>
        </w:rPr>
        <w:t>Certificate Program</w:t>
      </w:r>
    </w:p>
    <w:p w:rsidR="00E81B6F" w:rsidRPr="00B2166D" w:rsidRDefault="00E46CA0" w:rsidP="00B2166D">
      <w:pPr>
        <w:shd w:val="clear" w:color="auto" w:fill="DDD9C3" w:themeFill="background2" w:themeFillShade="E6"/>
        <w:spacing w:after="0" w:line="240" w:lineRule="auto"/>
        <w:jc w:val="center"/>
        <w:rPr>
          <w:rFonts w:ascii="Century Gothic" w:hAnsi="Century Gothic" w:cs="Times New Roman"/>
          <w:b/>
          <w:caps/>
          <w:sz w:val="72"/>
          <w:szCs w:val="24"/>
        </w:rPr>
      </w:pPr>
      <w:r>
        <w:rPr>
          <w:rFonts w:ascii="Century Gothic" w:hAnsi="Century Gothic" w:cs="Times New Roman"/>
          <w:b/>
          <w:caps/>
          <w:sz w:val="72"/>
          <w:szCs w:val="24"/>
        </w:rPr>
        <w:t>Advanced Manufacturing</w:t>
      </w:r>
    </w:p>
    <w:p w:rsidR="00B2166D" w:rsidRDefault="00A87846" w:rsidP="00B72B89">
      <w:pPr>
        <w:spacing w:after="0" w:line="240" w:lineRule="auto"/>
        <w:rPr>
          <w:rFonts w:ascii="Century Gothic" w:hAnsi="Century Gothic" w:cs="Times New Roman"/>
          <w:b/>
          <w:color w:val="FF0000"/>
          <w:sz w:val="24"/>
          <w:szCs w:val="24"/>
        </w:rPr>
      </w:pPr>
      <w:r>
        <w:rPr>
          <w:rFonts w:ascii="Century Gothic" w:hAnsi="Century Gothic" w:cs="Times New Roman"/>
          <w:b/>
          <w:noProof/>
          <w:color w:val="FF0000"/>
          <w:sz w:val="24"/>
          <w:szCs w:val="24"/>
        </w:rPr>
        <w:drawing>
          <wp:anchor distT="0" distB="0" distL="114300" distR="114300" simplePos="0" relativeHeight="251669504" behindDoc="1" locked="0" layoutInCell="1" allowOverlap="1">
            <wp:simplePos x="0" y="0"/>
            <wp:positionH relativeFrom="column">
              <wp:posOffset>19050</wp:posOffset>
            </wp:positionH>
            <wp:positionV relativeFrom="paragraph">
              <wp:posOffset>135255</wp:posOffset>
            </wp:positionV>
            <wp:extent cx="1828800" cy="1133475"/>
            <wp:effectExtent l="19050" t="0" r="0" b="0"/>
            <wp:wrapTight wrapText="bothSides">
              <wp:wrapPolygon edited="0">
                <wp:start x="-225" y="0"/>
                <wp:lineTo x="-225" y="21418"/>
                <wp:lineTo x="21600" y="21418"/>
                <wp:lineTo x="21600" y="0"/>
                <wp:lineTo x="-225" y="0"/>
              </wp:wrapPolygon>
            </wp:wrapTight>
            <wp:docPr id="9" name="Picture 8" descr="Girls-in-Engine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s-in-Engineering.jpg"/>
                    <pic:cNvPicPr/>
                  </pic:nvPicPr>
                  <pic:blipFill>
                    <a:blip r:embed="rId8" cstate="print"/>
                    <a:stretch>
                      <a:fillRect/>
                    </a:stretch>
                  </pic:blipFill>
                  <pic:spPr>
                    <a:xfrm>
                      <a:off x="0" y="0"/>
                      <a:ext cx="1828800" cy="1133475"/>
                    </a:xfrm>
                    <a:prstGeom prst="rect">
                      <a:avLst/>
                    </a:prstGeom>
                  </pic:spPr>
                </pic:pic>
              </a:graphicData>
            </a:graphic>
          </wp:anchor>
        </w:drawing>
      </w:r>
      <w:r>
        <w:rPr>
          <w:rFonts w:ascii="Century Gothic" w:hAnsi="Century Gothic" w:cs="Times New Roman"/>
          <w:b/>
          <w:noProof/>
          <w:color w:val="FF0000"/>
          <w:sz w:val="24"/>
          <w:szCs w:val="24"/>
        </w:rPr>
        <w:drawing>
          <wp:anchor distT="0" distB="0" distL="114300" distR="114300" simplePos="0" relativeHeight="251670528" behindDoc="1" locked="0" layoutInCell="1" allowOverlap="1">
            <wp:simplePos x="0" y="0"/>
            <wp:positionH relativeFrom="column">
              <wp:posOffset>5067300</wp:posOffset>
            </wp:positionH>
            <wp:positionV relativeFrom="paragraph">
              <wp:posOffset>135255</wp:posOffset>
            </wp:positionV>
            <wp:extent cx="1828800" cy="1123950"/>
            <wp:effectExtent l="19050" t="0" r="0" b="0"/>
            <wp:wrapTight wrapText="bothSides">
              <wp:wrapPolygon edited="0">
                <wp:start x="-225" y="0"/>
                <wp:lineTo x="-225" y="21234"/>
                <wp:lineTo x="21600" y="21234"/>
                <wp:lineTo x="21600" y="0"/>
                <wp:lineTo x="-225" y="0"/>
              </wp:wrapPolygon>
            </wp:wrapTight>
            <wp:docPr id="2" name="Picture 1" descr="electrician-black-male-learnership-148947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ician-black-male-learnership-1489474950.jpg"/>
                    <pic:cNvPicPr/>
                  </pic:nvPicPr>
                  <pic:blipFill>
                    <a:blip r:embed="rId9" cstate="print"/>
                    <a:stretch>
                      <a:fillRect/>
                    </a:stretch>
                  </pic:blipFill>
                  <pic:spPr>
                    <a:xfrm>
                      <a:off x="0" y="0"/>
                      <a:ext cx="1828800" cy="1123950"/>
                    </a:xfrm>
                    <a:prstGeom prst="rect">
                      <a:avLst/>
                    </a:prstGeom>
                  </pic:spPr>
                </pic:pic>
              </a:graphicData>
            </a:graphic>
          </wp:anchor>
        </w:drawing>
      </w:r>
    </w:p>
    <w:p w:rsidR="004136C5" w:rsidRDefault="00A87846" w:rsidP="004136C5">
      <w:pPr>
        <w:spacing w:after="0" w:line="240" w:lineRule="auto"/>
        <w:rPr>
          <w:rFonts w:ascii="Kalinga" w:hAnsi="Kalinga" w:cs="Kalinga"/>
          <w:b/>
          <w:color w:val="FF0000"/>
          <w:sz w:val="68"/>
          <w:szCs w:val="68"/>
        </w:rPr>
      </w:pPr>
      <w:r>
        <w:rPr>
          <w:rFonts w:ascii="Kalinga" w:hAnsi="Kalinga" w:cs="Kalinga"/>
          <w:b/>
          <w:noProof/>
          <w:color w:val="FF0000"/>
          <w:sz w:val="68"/>
          <w:szCs w:val="68"/>
        </w:rPr>
        <w:drawing>
          <wp:inline distT="0" distB="0" distL="0" distR="0">
            <wp:extent cx="2933700" cy="1219200"/>
            <wp:effectExtent l="19050" t="0" r="0" b="0"/>
            <wp:docPr id="5" name="Picture 4"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0" cstate="print"/>
                    <a:srcRect l="4062" t="28761" r="938" b="9735"/>
                    <a:stretch>
                      <a:fillRect/>
                    </a:stretch>
                  </pic:blipFill>
                  <pic:spPr>
                    <a:xfrm>
                      <a:off x="0" y="0"/>
                      <a:ext cx="2933700" cy="1219200"/>
                    </a:xfrm>
                    <a:prstGeom prst="rect">
                      <a:avLst/>
                    </a:prstGeom>
                  </pic:spPr>
                </pic:pic>
              </a:graphicData>
            </a:graphic>
          </wp:inline>
        </w:drawing>
      </w:r>
    </w:p>
    <w:p w:rsidR="0066226C" w:rsidRPr="0066226C" w:rsidRDefault="0066226C" w:rsidP="004136C5">
      <w:pPr>
        <w:spacing w:after="0" w:line="240" w:lineRule="auto"/>
        <w:rPr>
          <w:rFonts w:ascii="Kalinga" w:hAnsi="Kalinga" w:cs="Kalinga"/>
          <w:b/>
          <w:color w:val="FF0000"/>
          <w:sz w:val="16"/>
          <w:szCs w:val="16"/>
        </w:rPr>
      </w:pPr>
    </w:p>
    <w:p w:rsidR="00324C40" w:rsidRPr="00715261" w:rsidRDefault="00B2166D" w:rsidP="00715261">
      <w:pPr>
        <w:shd w:val="clear" w:color="auto" w:fill="DAEEF3" w:themeFill="accent5" w:themeFillTint="33"/>
        <w:spacing w:after="0" w:line="240" w:lineRule="auto"/>
        <w:jc w:val="center"/>
        <w:rPr>
          <w:rFonts w:ascii="Kalinga" w:hAnsi="Kalinga" w:cs="Kalinga"/>
          <w:b/>
          <w:color w:val="4F81BD" w:themeColor="accent1"/>
          <w:sz w:val="68"/>
          <w:szCs w:val="68"/>
        </w:rPr>
        <w:sectPr w:rsidR="00324C40" w:rsidRPr="00715261" w:rsidSect="00324C40">
          <w:footerReference w:type="default" r:id="rId11"/>
          <w:pgSz w:w="12240" w:h="15840"/>
          <w:pgMar w:top="720" w:right="720" w:bottom="720" w:left="720" w:header="720" w:footer="0" w:gutter="0"/>
          <w:cols w:space="720"/>
          <w:docGrid w:linePitch="360"/>
        </w:sectPr>
      </w:pPr>
      <w:r w:rsidRPr="004136C5">
        <w:rPr>
          <w:rFonts w:ascii="Kalinga" w:hAnsi="Kalinga" w:cs="Kalinga"/>
          <w:b/>
          <w:color w:val="FF0000"/>
          <w:sz w:val="68"/>
          <w:szCs w:val="68"/>
        </w:rPr>
        <w:t xml:space="preserve">No Cost </w:t>
      </w:r>
      <w:r w:rsidR="00B72B89" w:rsidRPr="004136C5">
        <w:rPr>
          <w:rFonts w:ascii="Kalinga" w:hAnsi="Kalinga" w:cs="Kalinga"/>
          <w:b/>
          <w:color w:val="4F81BD" w:themeColor="accent1"/>
          <w:sz w:val="68"/>
          <w:szCs w:val="68"/>
        </w:rPr>
        <w:t>to Eligible Participant</w:t>
      </w:r>
      <w:r w:rsidR="00715261">
        <w:rPr>
          <w:rFonts w:ascii="Kalinga" w:hAnsi="Kalinga" w:cs="Kalinga"/>
          <w:b/>
          <w:color w:val="4F81BD" w:themeColor="accent1"/>
          <w:sz w:val="68"/>
          <w:szCs w:val="68"/>
        </w:rPr>
        <w:t xml:space="preserve">s! </w:t>
      </w:r>
    </w:p>
    <w:p w:rsidR="002616AA" w:rsidRDefault="002616AA" w:rsidP="00715261">
      <w:pPr>
        <w:pStyle w:val="ListParagraph"/>
        <w:numPr>
          <w:ilvl w:val="0"/>
          <w:numId w:val="3"/>
        </w:numPr>
        <w:spacing w:after="0" w:line="240" w:lineRule="auto"/>
        <w:rPr>
          <w:rFonts w:ascii="Century Gothic" w:hAnsi="Century Gothic" w:cs="Times New Roman"/>
          <w:sz w:val="26"/>
          <w:szCs w:val="26"/>
        </w:rPr>
      </w:pPr>
      <w:r w:rsidRPr="00324C40">
        <w:rPr>
          <w:rFonts w:ascii="Century Gothic" w:hAnsi="Century Gothic" w:cs="Times New Roman"/>
          <w:sz w:val="26"/>
          <w:szCs w:val="26"/>
        </w:rPr>
        <w:t>Need a current resume</w:t>
      </w:r>
    </w:p>
    <w:p w:rsidR="00DF56FB" w:rsidRDefault="00DF56FB"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Need High school diploma or GED</w:t>
      </w:r>
    </w:p>
    <w:p w:rsidR="002E3833" w:rsidRDefault="002E3833"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Proof of selective service</w:t>
      </w:r>
    </w:p>
    <w:p w:rsidR="009241DD" w:rsidRDefault="009241DD"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 xml:space="preserve">Must be registered with the job center </w:t>
      </w:r>
    </w:p>
    <w:p w:rsidR="009241DD" w:rsidRDefault="009241DD"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Take Career101 assessment</w:t>
      </w:r>
    </w:p>
    <w:p w:rsidR="009241DD" w:rsidRPr="00E06FF0" w:rsidRDefault="009241DD"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 xml:space="preserve">Take WorkKeys assessment  </w:t>
      </w:r>
    </w:p>
    <w:p w:rsidR="00324C40" w:rsidRPr="009241DD" w:rsidRDefault="002616AA" w:rsidP="009241DD">
      <w:pPr>
        <w:pStyle w:val="ListParagraph"/>
        <w:numPr>
          <w:ilvl w:val="0"/>
          <w:numId w:val="3"/>
        </w:numPr>
        <w:spacing w:after="0" w:line="240" w:lineRule="auto"/>
        <w:rPr>
          <w:rFonts w:ascii="Century Gothic" w:hAnsi="Century Gothic" w:cs="Times New Roman"/>
          <w:sz w:val="26"/>
          <w:szCs w:val="26"/>
        </w:rPr>
      </w:pPr>
      <w:r w:rsidRPr="00324C40">
        <w:rPr>
          <w:rFonts w:ascii="Century Gothic" w:hAnsi="Century Gothic" w:cs="Times New Roman"/>
          <w:sz w:val="26"/>
          <w:szCs w:val="26"/>
        </w:rPr>
        <w:t>Be in good physical condition</w:t>
      </w:r>
    </w:p>
    <w:p w:rsidR="00324C40" w:rsidRDefault="00324C40" w:rsidP="00E06FF0">
      <w:pPr>
        <w:pStyle w:val="ListParagraph"/>
        <w:numPr>
          <w:ilvl w:val="0"/>
          <w:numId w:val="3"/>
        </w:numPr>
        <w:spacing w:after="0" w:line="240" w:lineRule="auto"/>
        <w:rPr>
          <w:rFonts w:ascii="Century Gothic" w:hAnsi="Century Gothic" w:cs="Times New Roman"/>
          <w:sz w:val="26"/>
          <w:szCs w:val="26"/>
        </w:rPr>
      </w:pPr>
      <w:r w:rsidRPr="00324C40">
        <w:rPr>
          <w:rFonts w:ascii="Century Gothic" w:hAnsi="Century Gothic" w:cs="Times New Roman"/>
          <w:sz w:val="26"/>
          <w:szCs w:val="26"/>
        </w:rPr>
        <w:t>Have some experience in mechanical work or formal training in mechanics</w:t>
      </w:r>
    </w:p>
    <w:p w:rsidR="00715261" w:rsidRDefault="00715261" w:rsidP="00E06FF0">
      <w:pPr>
        <w:pStyle w:val="ListParagraph"/>
        <w:numPr>
          <w:ilvl w:val="0"/>
          <w:numId w:val="3"/>
        </w:numPr>
        <w:spacing w:after="0" w:line="240" w:lineRule="auto"/>
        <w:rPr>
          <w:rFonts w:ascii="Century Gothic" w:hAnsi="Century Gothic" w:cs="Times New Roman"/>
          <w:sz w:val="26"/>
          <w:szCs w:val="26"/>
        </w:rPr>
      </w:pPr>
      <w:r>
        <w:rPr>
          <w:rFonts w:ascii="Century Gothic" w:hAnsi="Century Gothic" w:cs="Times New Roman"/>
          <w:sz w:val="26"/>
          <w:szCs w:val="26"/>
        </w:rPr>
        <w:t>Drug testing if applicable</w:t>
      </w:r>
    </w:p>
    <w:p w:rsidR="00DF56FB" w:rsidRPr="00715261" w:rsidRDefault="00DF56FB" w:rsidP="00715261">
      <w:pPr>
        <w:spacing w:after="0" w:line="240" w:lineRule="auto"/>
        <w:rPr>
          <w:rFonts w:ascii="Century Gothic" w:hAnsi="Century Gothic" w:cs="Times New Roman"/>
          <w:sz w:val="26"/>
          <w:szCs w:val="26"/>
        </w:rPr>
        <w:sectPr w:rsidR="00DF56FB" w:rsidRPr="00715261" w:rsidSect="00324C40">
          <w:type w:val="continuous"/>
          <w:pgSz w:w="12240" w:h="15840"/>
          <w:pgMar w:top="720" w:right="720" w:bottom="720" w:left="720" w:header="720" w:footer="0" w:gutter="0"/>
          <w:cols w:num="2" w:space="720"/>
          <w:docGrid w:linePitch="360"/>
        </w:sectPr>
      </w:pPr>
    </w:p>
    <w:p w:rsidR="0066226C" w:rsidRDefault="0066226C" w:rsidP="00B2166D">
      <w:pPr>
        <w:spacing w:after="0" w:line="240" w:lineRule="auto"/>
        <w:jc w:val="center"/>
        <w:rPr>
          <w:rFonts w:ascii="Century Gothic" w:hAnsi="Century Gothic" w:cs="Times New Roman"/>
          <w:sz w:val="32"/>
          <w:szCs w:val="24"/>
        </w:rPr>
      </w:pPr>
    </w:p>
    <w:p w:rsidR="00631148" w:rsidRPr="00324C40" w:rsidRDefault="00864DD6" w:rsidP="00EA2B7B">
      <w:pPr>
        <w:shd w:val="clear" w:color="auto" w:fill="EEECE1" w:themeFill="background2"/>
        <w:spacing w:after="120" w:line="240" w:lineRule="auto"/>
        <w:jc w:val="center"/>
        <w:rPr>
          <w:rFonts w:ascii="Kalinga" w:hAnsi="Kalinga" w:cs="Kalinga"/>
          <w:b/>
          <w:sz w:val="36"/>
          <w:szCs w:val="24"/>
        </w:rPr>
      </w:pPr>
      <w:r w:rsidRPr="00324C40">
        <w:rPr>
          <w:rFonts w:ascii="Kalinga" w:hAnsi="Kalinga" w:cs="Kalinga"/>
          <w:b/>
          <w:sz w:val="36"/>
          <w:szCs w:val="24"/>
        </w:rPr>
        <w:t>Orientations held at:</w:t>
      </w:r>
    </w:p>
    <w:p w:rsidR="00864DD6" w:rsidRPr="00324C40" w:rsidRDefault="00864DD6" w:rsidP="00EA2B7B">
      <w:pPr>
        <w:shd w:val="clear" w:color="auto" w:fill="EEECE1" w:themeFill="background2"/>
        <w:spacing w:after="120" w:line="240" w:lineRule="auto"/>
        <w:jc w:val="center"/>
        <w:rPr>
          <w:rFonts w:ascii="Kalinga" w:hAnsi="Kalinga" w:cs="Kalinga"/>
          <w:b/>
          <w:sz w:val="36"/>
          <w:szCs w:val="24"/>
        </w:rPr>
      </w:pPr>
      <w:r w:rsidRPr="00324C40">
        <w:rPr>
          <w:rFonts w:ascii="Kalinga" w:hAnsi="Kalinga" w:cs="Kalinga"/>
          <w:b/>
          <w:sz w:val="36"/>
          <w:szCs w:val="24"/>
        </w:rPr>
        <w:t>Missouri Job Center – The Crossings at Northwest</w:t>
      </w:r>
    </w:p>
    <w:p w:rsidR="00EA2B7B" w:rsidRDefault="00864DD6" w:rsidP="00EA2B7B">
      <w:pPr>
        <w:shd w:val="clear" w:color="auto" w:fill="EEECE1" w:themeFill="background2"/>
        <w:spacing w:after="120" w:line="240" w:lineRule="auto"/>
        <w:jc w:val="center"/>
        <w:rPr>
          <w:rFonts w:ascii="Kalinga" w:hAnsi="Kalinga" w:cs="Kalinga"/>
          <w:b/>
          <w:sz w:val="36"/>
          <w:szCs w:val="24"/>
        </w:rPr>
      </w:pPr>
      <w:r w:rsidRPr="00324C40">
        <w:rPr>
          <w:rFonts w:ascii="Kalinga" w:hAnsi="Kalinga" w:cs="Kalinga"/>
          <w:b/>
          <w:sz w:val="36"/>
          <w:szCs w:val="24"/>
        </w:rPr>
        <w:t>715 Northwest Plaza Drive</w:t>
      </w:r>
      <w:r w:rsidR="00EA2B7B">
        <w:rPr>
          <w:rFonts w:ascii="Kalinga" w:hAnsi="Kalinga" w:cs="Kalinga"/>
          <w:b/>
          <w:sz w:val="36"/>
          <w:szCs w:val="24"/>
        </w:rPr>
        <w:t>, Saint Ann 63074</w:t>
      </w:r>
    </w:p>
    <w:p w:rsidR="00EA2B7B" w:rsidRPr="00324C40" w:rsidRDefault="00864DD6" w:rsidP="00EA2B7B">
      <w:pPr>
        <w:shd w:val="clear" w:color="auto" w:fill="EEECE1" w:themeFill="background2"/>
        <w:spacing w:after="120" w:line="240" w:lineRule="auto"/>
        <w:jc w:val="center"/>
        <w:rPr>
          <w:rFonts w:ascii="Kalinga" w:hAnsi="Kalinga" w:cs="Kalinga"/>
          <w:b/>
          <w:sz w:val="36"/>
          <w:szCs w:val="24"/>
        </w:rPr>
      </w:pPr>
      <w:r w:rsidRPr="00324C40">
        <w:rPr>
          <w:rFonts w:ascii="Kalinga" w:hAnsi="Kalinga" w:cs="Kalinga"/>
          <w:b/>
          <w:sz w:val="36"/>
          <w:szCs w:val="24"/>
        </w:rPr>
        <w:t xml:space="preserve"> (314)615-6010</w:t>
      </w:r>
    </w:p>
    <w:p w:rsidR="00864DD6" w:rsidRPr="00533B54" w:rsidRDefault="001617A7" w:rsidP="00864DD6">
      <w:pPr>
        <w:spacing w:before="120" w:after="0" w:line="240" w:lineRule="auto"/>
        <w:jc w:val="center"/>
        <w:rPr>
          <w:rFonts w:asciiTheme="majorHAnsi" w:hAnsiTheme="majorHAnsi" w:cs="Kalinga"/>
          <w:sz w:val="40"/>
          <w:szCs w:val="24"/>
        </w:rPr>
      </w:pPr>
      <w:r w:rsidRPr="00533B54">
        <w:rPr>
          <w:rFonts w:asciiTheme="majorHAnsi" w:hAnsiTheme="majorHAnsi" w:cs="Kalinga"/>
          <w:sz w:val="40"/>
          <w:szCs w:val="24"/>
        </w:rPr>
        <w:t>For more information, c</w:t>
      </w:r>
      <w:r w:rsidR="00B72B89" w:rsidRPr="00533B54">
        <w:rPr>
          <w:rFonts w:asciiTheme="majorHAnsi" w:hAnsiTheme="majorHAnsi" w:cs="Kalinga"/>
          <w:sz w:val="40"/>
          <w:szCs w:val="24"/>
        </w:rPr>
        <w:t>ontact</w:t>
      </w:r>
      <w:r w:rsidR="00864DD6" w:rsidRPr="00533B54">
        <w:rPr>
          <w:rFonts w:asciiTheme="majorHAnsi" w:hAnsiTheme="majorHAnsi" w:cs="Kalinga"/>
          <w:sz w:val="40"/>
          <w:szCs w:val="24"/>
        </w:rPr>
        <w:t>: UAW</w:t>
      </w:r>
      <w:r w:rsidRPr="00533B54">
        <w:rPr>
          <w:rFonts w:asciiTheme="majorHAnsi" w:hAnsiTheme="majorHAnsi" w:cs="Kalinga"/>
          <w:sz w:val="40"/>
          <w:szCs w:val="24"/>
        </w:rPr>
        <w:t xml:space="preserve"> </w:t>
      </w:r>
      <w:r w:rsidR="00864DD6" w:rsidRPr="00533B54">
        <w:rPr>
          <w:rFonts w:asciiTheme="majorHAnsi" w:hAnsiTheme="majorHAnsi" w:cs="Kalinga"/>
          <w:sz w:val="40"/>
          <w:szCs w:val="24"/>
        </w:rPr>
        <w:t>– LETC at</w:t>
      </w:r>
    </w:p>
    <w:p w:rsidR="00B72B89" w:rsidRPr="00533B54" w:rsidRDefault="00864DD6" w:rsidP="00864DD6">
      <w:pPr>
        <w:spacing w:before="120" w:after="0" w:line="240" w:lineRule="auto"/>
        <w:jc w:val="center"/>
        <w:rPr>
          <w:rFonts w:asciiTheme="majorHAnsi" w:hAnsiTheme="majorHAnsi" w:cs="Kalinga"/>
          <w:sz w:val="40"/>
          <w:szCs w:val="24"/>
        </w:rPr>
      </w:pPr>
      <w:r w:rsidRPr="00533B54">
        <w:rPr>
          <w:rFonts w:asciiTheme="majorHAnsi" w:hAnsiTheme="majorHAnsi" w:cs="Kalinga"/>
          <w:sz w:val="40"/>
          <w:szCs w:val="24"/>
        </w:rPr>
        <w:t xml:space="preserve"> </w:t>
      </w:r>
      <w:hyperlink r:id="rId12" w:history="1">
        <w:r w:rsidRPr="00533B54">
          <w:rPr>
            <w:rStyle w:val="Hyperlink"/>
            <w:rFonts w:asciiTheme="majorHAnsi" w:hAnsiTheme="majorHAnsi" w:cs="Kalinga"/>
            <w:sz w:val="40"/>
            <w:szCs w:val="24"/>
          </w:rPr>
          <w:t>moreinfo@letc.com</w:t>
        </w:r>
      </w:hyperlink>
      <w:r w:rsidRPr="00533B54">
        <w:rPr>
          <w:rFonts w:asciiTheme="majorHAnsi" w:hAnsiTheme="majorHAnsi" w:cs="Kalinga"/>
          <w:sz w:val="40"/>
          <w:szCs w:val="24"/>
        </w:rPr>
        <w:t xml:space="preserve"> or (314)731-2800</w:t>
      </w:r>
    </w:p>
    <w:p w:rsidR="006841B7" w:rsidRPr="006B6003" w:rsidRDefault="00324C40" w:rsidP="00382D27">
      <w:pPr>
        <w:spacing w:after="60" w:line="240" w:lineRule="auto"/>
        <w:rPr>
          <w:rFonts w:ascii="AR JULIAN" w:hAnsi="AR JULIAN"/>
          <w:sz w:val="48"/>
        </w:rPr>
      </w:pPr>
      <w:r>
        <w:rPr>
          <w:noProof/>
          <w:sz w:val="24"/>
          <w:szCs w:val="24"/>
        </w:rPr>
        <w:drawing>
          <wp:anchor distT="0" distB="0" distL="114300" distR="114300" simplePos="0" relativeHeight="251668480" behindDoc="1" locked="0" layoutInCell="1" allowOverlap="1">
            <wp:simplePos x="0" y="0"/>
            <wp:positionH relativeFrom="column">
              <wp:posOffset>4733925</wp:posOffset>
            </wp:positionH>
            <wp:positionV relativeFrom="paragraph">
              <wp:posOffset>358775</wp:posOffset>
            </wp:positionV>
            <wp:extent cx="1781175" cy="514985"/>
            <wp:effectExtent l="19050" t="0" r="9525" b="0"/>
            <wp:wrapTight wrapText="bothSides">
              <wp:wrapPolygon edited="0">
                <wp:start x="-231" y="0"/>
                <wp:lineTo x="-231" y="20774"/>
                <wp:lineTo x="21716" y="20774"/>
                <wp:lineTo x="21716" y="0"/>
                <wp:lineTo x="-231" y="0"/>
              </wp:wrapPolygon>
            </wp:wrapTight>
            <wp:docPr id="8" name="Picture 7" descr="LE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C LOGO.png"/>
                    <pic:cNvPicPr/>
                  </pic:nvPicPr>
                  <pic:blipFill>
                    <a:blip r:embed="rId13" cstate="print"/>
                    <a:stretch>
                      <a:fillRect/>
                    </a:stretch>
                  </pic:blipFill>
                  <pic:spPr>
                    <a:xfrm>
                      <a:off x="0" y="0"/>
                      <a:ext cx="1781175" cy="514985"/>
                    </a:xfrm>
                    <a:prstGeom prst="rect">
                      <a:avLst/>
                    </a:prstGeom>
                  </pic:spPr>
                </pic:pic>
              </a:graphicData>
            </a:graphic>
          </wp:anchor>
        </w:drawing>
      </w:r>
      <w:r>
        <w:rPr>
          <w:noProof/>
          <w:sz w:val="24"/>
          <w:szCs w:val="24"/>
        </w:rPr>
        <w:drawing>
          <wp:anchor distT="0" distB="0" distL="114300" distR="114300" simplePos="0" relativeHeight="251647999" behindDoc="1" locked="0" layoutInCell="1" allowOverlap="1">
            <wp:simplePos x="0" y="0"/>
            <wp:positionH relativeFrom="column">
              <wp:posOffset>1990725</wp:posOffset>
            </wp:positionH>
            <wp:positionV relativeFrom="paragraph">
              <wp:posOffset>358775</wp:posOffset>
            </wp:positionV>
            <wp:extent cx="1485900" cy="552450"/>
            <wp:effectExtent l="19050" t="0" r="0" b="0"/>
            <wp:wrapNone/>
            <wp:docPr id="4" name="Picture 3" descr="2DBlackOnWhite Ran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BlackOnWhite Ranken.jpg"/>
                    <pic:cNvPicPr/>
                  </pic:nvPicPr>
                  <pic:blipFill>
                    <a:blip r:embed="rId14" cstate="print"/>
                    <a:stretch>
                      <a:fillRect/>
                    </a:stretch>
                  </pic:blipFill>
                  <pic:spPr>
                    <a:xfrm>
                      <a:off x="0" y="0"/>
                      <a:ext cx="1485900" cy="552450"/>
                    </a:xfrm>
                    <a:prstGeom prst="rect">
                      <a:avLst/>
                    </a:prstGeom>
                  </pic:spPr>
                </pic:pic>
              </a:graphicData>
            </a:graphic>
          </wp:anchor>
        </w:drawing>
      </w:r>
      <w:r>
        <w:rPr>
          <w:noProof/>
          <w:sz w:val="24"/>
          <w:szCs w:val="24"/>
        </w:rPr>
        <w:drawing>
          <wp:anchor distT="0" distB="0" distL="114300" distR="114300" simplePos="0" relativeHeight="251648511" behindDoc="0" locked="0" layoutInCell="1" allowOverlap="1">
            <wp:simplePos x="0" y="0"/>
            <wp:positionH relativeFrom="column">
              <wp:posOffset>523875</wp:posOffset>
            </wp:positionH>
            <wp:positionV relativeFrom="paragraph">
              <wp:posOffset>149225</wp:posOffset>
            </wp:positionV>
            <wp:extent cx="1028065" cy="819150"/>
            <wp:effectExtent l="1905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d.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065" cy="819150"/>
                    </a:xfrm>
                    <a:prstGeom prst="rect">
                      <a:avLst/>
                    </a:prstGeom>
                  </pic:spPr>
                </pic:pic>
              </a:graphicData>
            </a:graphic>
          </wp:anchor>
        </w:drawing>
      </w:r>
      <w:r>
        <w:rPr>
          <w:noProof/>
          <w:sz w:val="24"/>
          <w:szCs w:val="24"/>
        </w:rPr>
        <w:drawing>
          <wp:anchor distT="0" distB="0" distL="114300" distR="114300" simplePos="0" relativeHeight="251667456" behindDoc="1" locked="0" layoutInCell="1" allowOverlap="1">
            <wp:simplePos x="0" y="0"/>
            <wp:positionH relativeFrom="column">
              <wp:posOffset>57150</wp:posOffset>
            </wp:positionH>
            <wp:positionV relativeFrom="paragraph">
              <wp:posOffset>130175</wp:posOffset>
            </wp:positionV>
            <wp:extent cx="838200" cy="838200"/>
            <wp:effectExtent l="19050" t="0" r="0" b="0"/>
            <wp:wrapTight wrapText="bothSides">
              <wp:wrapPolygon edited="0">
                <wp:start x="-491" y="0"/>
                <wp:lineTo x="-491" y="21109"/>
                <wp:lineTo x="21600" y="21109"/>
                <wp:lineTo x="21600" y="0"/>
                <wp:lineTo x="-491" y="0"/>
              </wp:wrapPolygon>
            </wp:wrapTight>
            <wp:docPr id="7" name="Picture 6" descr="job_cor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_corps.jpg"/>
                    <pic:cNvPicPr/>
                  </pic:nvPicPr>
                  <pic:blipFill>
                    <a:blip r:embed="rId16" cstate="print"/>
                    <a:stretch>
                      <a:fillRect/>
                    </a:stretch>
                  </pic:blipFill>
                  <pic:spPr>
                    <a:xfrm>
                      <a:off x="0" y="0"/>
                      <a:ext cx="838200" cy="838200"/>
                    </a:xfrm>
                    <a:prstGeom prst="rect">
                      <a:avLst/>
                    </a:prstGeom>
                  </pic:spPr>
                </pic:pic>
              </a:graphicData>
            </a:graphic>
          </wp:anchor>
        </w:drawing>
      </w:r>
      <w:r w:rsidR="00AA18A4">
        <w:rPr>
          <w:noProof/>
          <w:sz w:val="24"/>
          <w:szCs w:val="24"/>
        </w:rPr>
        <mc:AlternateContent>
          <mc:Choice Requires="wps">
            <w:drawing>
              <wp:anchor distT="36576" distB="36576" distL="36576" distR="36576" simplePos="0" relativeHeight="251653120" behindDoc="0" locked="0" layoutInCell="1" allowOverlap="1">
                <wp:simplePos x="0" y="0"/>
                <wp:positionH relativeFrom="column">
                  <wp:posOffset>268605</wp:posOffset>
                </wp:positionH>
                <wp:positionV relativeFrom="paragraph">
                  <wp:posOffset>9063355</wp:posOffset>
                </wp:positionV>
                <wp:extent cx="7207885" cy="914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88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841B7" w:rsidRDefault="006841B7" w:rsidP="006841B7">
                            <w:pPr>
                              <w:widowControl w:val="0"/>
                              <w:rPr>
                                <w:sz w:val="14"/>
                                <w:szCs w:val="14"/>
                              </w:rPr>
                            </w:pPr>
                            <w:r>
                              <w:rPr>
                                <w:sz w:val="16"/>
                                <w:szCs w:val="16"/>
                              </w:rPr>
                              <w:t>This workforce product was funded by a grant awarded by the U.S. Department of Labor’s Employment and Training Administration. The product was created by the contracting agency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15pt;margin-top:713.65pt;width:567.55pt;height:1in;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" filled="f" stroked="f" strokecolor="black [0]" insetpen="t">
                <v:textbox inset="2.88pt,2.88pt,2.88pt,2.88pt">
                  <w:txbxContent>
                    <w:p w:rsidR="006841B7" w:rsidRDefault="006841B7" w:rsidP="006841B7">
                      <w:pPr>
                        <w:widowControl w:val="0"/>
                        <w:rPr>
                          <w:sz w:val="14"/>
                          <w:szCs w:val="14"/>
                        </w:rPr>
                      </w:pPr>
                      <w:r>
                        <w:rPr>
                          <w:sz w:val="16"/>
                          <w:szCs w:val="16"/>
                        </w:rPr>
                        <w:t>This workforce product was funded by a grant awarded by the U.S. Department of Labor’s Employment and Training Administration. The product was created by the contracting agency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w:t>
                      </w:r>
                    </w:p>
                  </w:txbxContent>
                </v:textbox>
              </v:shape>
            </w:pict>
          </mc:Fallback>
        </mc:AlternateContent>
      </w:r>
      <w:r w:rsidR="00AA18A4">
        <w:rPr>
          <w:noProof/>
          <w:sz w:val="24"/>
          <w:szCs w:val="24"/>
        </w:rPr>
        <mc:AlternateContent>
          <mc:Choice Requires="wps">
            <w:drawing>
              <wp:anchor distT="36576" distB="36576" distL="36576" distR="36576" simplePos="0" relativeHeight="251652096" behindDoc="0" locked="0" layoutInCell="1" allowOverlap="1">
                <wp:simplePos x="0" y="0"/>
                <wp:positionH relativeFrom="column">
                  <wp:posOffset>268605</wp:posOffset>
                </wp:positionH>
                <wp:positionV relativeFrom="paragraph">
                  <wp:posOffset>9063355</wp:posOffset>
                </wp:positionV>
                <wp:extent cx="7207885"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88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841B7" w:rsidRDefault="006841B7" w:rsidP="006841B7">
                            <w:pPr>
                              <w:widowControl w:val="0"/>
                              <w:rPr>
                                <w:sz w:val="14"/>
                                <w:szCs w:val="14"/>
                              </w:rPr>
                            </w:pPr>
                            <w:r>
                              <w:rPr>
                                <w:sz w:val="16"/>
                                <w:szCs w:val="16"/>
                              </w:rPr>
                              <w:t>This workforce product was funded by a grant awarded by the U.S. Department of Labor’s Employment and Training Administration. The product was created by the contracting agency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1.15pt;margin-top:713.65pt;width:567.55pt;height:1in;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" filled="f" stroked="f" strokecolor="black [0]" insetpen="t">
                <v:textbox inset="2.88pt,2.88pt,2.88pt,2.88pt">
                  <w:txbxContent>
                    <w:p w:rsidR="006841B7" w:rsidRDefault="006841B7" w:rsidP="006841B7">
                      <w:pPr>
                        <w:widowControl w:val="0"/>
                        <w:rPr>
                          <w:sz w:val="14"/>
                          <w:szCs w:val="14"/>
                        </w:rPr>
                      </w:pPr>
                      <w:r>
                        <w:rPr>
                          <w:sz w:val="16"/>
                          <w:szCs w:val="16"/>
                        </w:rPr>
                        <w:t>This workforce product was funded by a grant awarded by the U.S. Department of Labor’s Employment and Training Administration. The product was created by the contracting agency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w:t>
                      </w:r>
                    </w:p>
                  </w:txbxContent>
                </v:textbox>
              </v:shape>
            </w:pict>
          </mc:Fallback>
        </mc:AlternateContent>
      </w:r>
    </w:p>
    <w:sectPr w:rsidR="006841B7" w:rsidRPr="006B6003" w:rsidSect="00324C40">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02A" w:rsidRDefault="0064302A" w:rsidP="00681CE6">
      <w:pPr>
        <w:spacing w:after="0" w:line="240" w:lineRule="auto"/>
      </w:pPr>
      <w:r>
        <w:separator/>
      </w:r>
    </w:p>
  </w:endnote>
  <w:endnote w:type="continuationSeparator" w:id="0">
    <w:p w:rsidR="0064302A" w:rsidRDefault="0064302A" w:rsidP="0068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 JULIAN">
    <w:altName w:val="Times New Roman"/>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6" w:rsidRPr="0066226C" w:rsidRDefault="00681CE6" w:rsidP="00940D03">
    <w:pPr>
      <w:pStyle w:val="Footer"/>
      <w:jc w:val="both"/>
      <w:rPr>
        <w:sz w:val="18"/>
      </w:rPr>
    </w:pPr>
    <w:r w:rsidRPr="0066226C">
      <w:rPr>
        <w:sz w:val="18"/>
      </w:rPr>
      <w:t>EEOC STATEMENT: UAW-LETC is committed to non-discrimination and equal opportunities in its admissions, educational programs, activities and employment regardless of race, color, creed, religion, sex, sexual orientation, national origin, ancestry, age, disability or status as a disabled or Vietnam-era veteran and shall take action necessary to ensure non-discrimination.</w:t>
    </w:r>
    <w:r w:rsidR="00940D03" w:rsidRPr="0066226C">
      <w:rPr>
        <w:sz w:val="18"/>
      </w:rPr>
      <w:t xml:space="preserve"> </w:t>
    </w:r>
    <w:r w:rsidRPr="0066226C">
      <w:rPr>
        <w:sz w:val="18"/>
      </w:rPr>
      <w:t>This workforce solution was funded by a grant awarded by the US Department of Labor’s Employment and Training Administration.  The solution was created by the grantee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p>
  <w:p w:rsidR="00681CE6" w:rsidRDefault="00681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02A" w:rsidRDefault="0064302A" w:rsidP="00681CE6">
      <w:pPr>
        <w:spacing w:after="0" w:line="240" w:lineRule="auto"/>
      </w:pPr>
      <w:r>
        <w:separator/>
      </w:r>
    </w:p>
  </w:footnote>
  <w:footnote w:type="continuationSeparator" w:id="0">
    <w:p w:rsidR="0064302A" w:rsidRDefault="0064302A" w:rsidP="00681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B5F7D"/>
    <w:multiLevelType w:val="hybridMultilevel"/>
    <w:tmpl w:val="8B6C58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5077B"/>
    <w:multiLevelType w:val="hybridMultilevel"/>
    <w:tmpl w:val="5FC6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F3750C"/>
    <w:multiLevelType w:val="hybridMultilevel"/>
    <w:tmpl w:val="60F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03"/>
    <w:rsid w:val="00007892"/>
    <w:rsid w:val="0003685F"/>
    <w:rsid w:val="000D4328"/>
    <w:rsid w:val="00117015"/>
    <w:rsid w:val="00143A18"/>
    <w:rsid w:val="001569FC"/>
    <w:rsid w:val="001617A7"/>
    <w:rsid w:val="00175A8A"/>
    <w:rsid w:val="00181FA0"/>
    <w:rsid w:val="00184825"/>
    <w:rsid w:val="001B3B33"/>
    <w:rsid w:val="00200A1D"/>
    <w:rsid w:val="00237BCC"/>
    <w:rsid w:val="002616AA"/>
    <w:rsid w:val="00294363"/>
    <w:rsid w:val="002B4897"/>
    <w:rsid w:val="002C3EC0"/>
    <w:rsid w:val="002E3833"/>
    <w:rsid w:val="0031042F"/>
    <w:rsid w:val="003239A7"/>
    <w:rsid w:val="00324C40"/>
    <w:rsid w:val="0035068B"/>
    <w:rsid w:val="003754CB"/>
    <w:rsid w:val="00382D27"/>
    <w:rsid w:val="003E7C8D"/>
    <w:rsid w:val="004136C5"/>
    <w:rsid w:val="00431477"/>
    <w:rsid w:val="0044187C"/>
    <w:rsid w:val="00452813"/>
    <w:rsid w:val="00452E66"/>
    <w:rsid w:val="00457297"/>
    <w:rsid w:val="00491B4E"/>
    <w:rsid w:val="004A1A8E"/>
    <w:rsid w:val="004B0384"/>
    <w:rsid w:val="004F2401"/>
    <w:rsid w:val="00512B7E"/>
    <w:rsid w:val="00527F5B"/>
    <w:rsid w:val="0053299F"/>
    <w:rsid w:val="00533B54"/>
    <w:rsid w:val="00542F4B"/>
    <w:rsid w:val="00573559"/>
    <w:rsid w:val="00583611"/>
    <w:rsid w:val="005B19C5"/>
    <w:rsid w:val="005B40C4"/>
    <w:rsid w:val="005C28D6"/>
    <w:rsid w:val="005C624D"/>
    <w:rsid w:val="005E4FC9"/>
    <w:rsid w:val="005F068E"/>
    <w:rsid w:val="0060546C"/>
    <w:rsid w:val="00624DCF"/>
    <w:rsid w:val="00631148"/>
    <w:rsid w:val="0064302A"/>
    <w:rsid w:val="00646982"/>
    <w:rsid w:val="0066226C"/>
    <w:rsid w:val="00681CE6"/>
    <w:rsid w:val="006841B7"/>
    <w:rsid w:val="006B6003"/>
    <w:rsid w:val="006E7221"/>
    <w:rsid w:val="006F1716"/>
    <w:rsid w:val="006F4DE4"/>
    <w:rsid w:val="00704A0B"/>
    <w:rsid w:val="00715261"/>
    <w:rsid w:val="00763651"/>
    <w:rsid w:val="007C4DA2"/>
    <w:rsid w:val="007D6F3A"/>
    <w:rsid w:val="007E582C"/>
    <w:rsid w:val="007E5CCC"/>
    <w:rsid w:val="008103DA"/>
    <w:rsid w:val="00832EFA"/>
    <w:rsid w:val="008353E9"/>
    <w:rsid w:val="00835B40"/>
    <w:rsid w:val="00851618"/>
    <w:rsid w:val="00864DD6"/>
    <w:rsid w:val="008E33B3"/>
    <w:rsid w:val="009241DD"/>
    <w:rsid w:val="00940D03"/>
    <w:rsid w:val="009475CD"/>
    <w:rsid w:val="00965E03"/>
    <w:rsid w:val="0098181C"/>
    <w:rsid w:val="00981838"/>
    <w:rsid w:val="009B4EB9"/>
    <w:rsid w:val="009E4A9C"/>
    <w:rsid w:val="009F156A"/>
    <w:rsid w:val="00A1018B"/>
    <w:rsid w:val="00A20C10"/>
    <w:rsid w:val="00A4311E"/>
    <w:rsid w:val="00A53BB7"/>
    <w:rsid w:val="00A54DBD"/>
    <w:rsid w:val="00A64596"/>
    <w:rsid w:val="00A82D55"/>
    <w:rsid w:val="00A87846"/>
    <w:rsid w:val="00AA18A4"/>
    <w:rsid w:val="00AA5A97"/>
    <w:rsid w:val="00AC6120"/>
    <w:rsid w:val="00B17076"/>
    <w:rsid w:val="00B20930"/>
    <w:rsid w:val="00B2166D"/>
    <w:rsid w:val="00B27B30"/>
    <w:rsid w:val="00B46DC8"/>
    <w:rsid w:val="00B72B89"/>
    <w:rsid w:val="00B97C44"/>
    <w:rsid w:val="00BD70E7"/>
    <w:rsid w:val="00C0590F"/>
    <w:rsid w:val="00C57CEB"/>
    <w:rsid w:val="00C62DBA"/>
    <w:rsid w:val="00C7679D"/>
    <w:rsid w:val="00C80F78"/>
    <w:rsid w:val="00CC6814"/>
    <w:rsid w:val="00CD1C30"/>
    <w:rsid w:val="00CD78CC"/>
    <w:rsid w:val="00D33E9F"/>
    <w:rsid w:val="00D37218"/>
    <w:rsid w:val="00D90011"/>
    <w:rsid w:val="00DB5088"/>
    <w:rsid w:val="00DF56FB"/>
    <w:rsid w:val="00E06FF0"/>
    <w:rsid w:val="00E234E9"/>
    <w:rsid w:val="00E3058A"/>
    <w:rsid w:val="00E327CF"/>
    <w:rsid w:val="00E3618F"/>
    <w:rsid w:val="00E45941"/>
    <w:rsid w:val="00E46CA0"/>
    <w:rsid w:val="00E50F30"/>
    <w:rsid w:val="00E81B6F"/>
    <w:rsid w:val="00E8510C"/>
    <w:rsid w:val="00E86461"/>
    <w:rsid w:val="00E96E1D"/>
    <w:rsid w:val="00EA2B7B"/>
    <w:rsid w:val="00EB7BC4"/>
    <w:rsid w:val="00EC684C"/>
    <w:rsid w:val="00F00D69"/>
    <w:rsid w:val="00F11902"/>
    <w:rsid w:val="00F35101"/>
    <w:rsid w:val="00F474BE"/>
    <w:rsid w:val="00F773C6"/>
    <w:rsid w:val="00F831E9"/>
    <w:rsid w:val="00FA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76617FC-860B-433A-97AE-1621B01D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003"/>
    <w:rPr>
      <w:rFonts w:ascii="Tahoma" w:hAnsi="Tahoma" w:cs="Tahoma"/>
      <w:sz w:val="16"/>
      <w:szCs w:val="16"/>
    </w:rPr>
  </w:style>
  <w:style w:type="paragraph" w:styleId="ListParagraph">
    <w:name w:val="List Paragraph"/>
    <w:basedOn w:val="Normal"/>
    <w:uiPriority w:val="34"/>
    <w:qFormat/>
    <w:rsid w:val="006B6003"/>
    <w:pPr>
      <w:ind w:left="720"/>
      <w:contextualSpacing/>
    </w:pPr>
  </w:style>
  <w:style w:type="character" w:styleId="Hyperlink">
    <w:name w:val="Hyperlink"/>
    <w:basedOn w:val="DefaultParagraphFont"/>
    <w:uiPriority w:val="99"/>
    <w:unhideWhenUsed/>
    <w:rsid w:val="00452813"/>
    <w:rPr>
      <w:color w:val="0000FF" w:themeColor="hyperlink"/>
      <w:u w:val="single"/>
    </w:rPr>
  </w:style>
  <w:style w:type="paragraph" w:styleId="Header">
    <w:name w:val="header"/>
    <w:basedOn w:val="Normal"/>
    <w:link w:val="HeaderChar"/>
    <w:uiPriority w:val="99"/>
    <w:unhideWhenUsed/>
    <w:rsid w:val="00681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E6"/>
  </w:style>
  <w:style w:type="paragraph" w:styleId="Footer">
    <w:name w:val="footer"/>
    <w:basedOn w:val="Normal"/>
    <w:link w:val="FooterChar"/>
    <w:uiPriority w:val="99"/>
    <w:unhideWhenUsed/>
    <w:rsid w:val="00681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reinfo@let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674B-B12B-45FA-B0F0-6EBCF45B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keith robinson</cp:lastModifiedBy>
  <cp:revision>2</cp:revision>
  <cp:lastPrinted>2018-02-21T16:37:00Z</cp:lastPrinted>
  <dcterms:created xsi:type="dcterms:W3CDTF">2018-06-16T21:00:00Z</dcterms:created>
  <dcterms:modified xsi:type="dcterms:W3CDTF">2018-06-16T21:00:00Z</dcterms:modified>
</cp:coreProperties>
</file>